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Hi team,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Taking a moment to introduce and highlight our partnership with OpusVi so you can be aware of our professional development benefits to further your career paths with in-demand degrees, certifications and upskilling opportunities. </w:t>
        <w:br w:type="textWrapping"/>
      </w:r>
    </w:p>
    <w:p w:rsidR="00000000" w:rsidDel="00000000" w:rsidP="00000000" w:rsidRDefault="00000000" w:rsidRPr="00000000" w14:paraId="00000008">
      <w:pPr>
        <w:rPr/>
      </w:pPr>
      <w:r w:rsidDel="00000000" w:rsidR="00000000" w:rsidRPr="00000000">
        <w:rPr>
          <w:b w:val="1"/>
          <w:rtl w:val="0"/>
        </w:rPr>
        <w:t xml:space="preserve">As an added bonus with our partnership with OpusVi, all Providence members will receive 20% off certificates and 10% off degrees. </w:t>
        <w:br w:type="textWrapping"/>
      </w:r>
      <w:r w:rsidDel="00000000" w:rsidR="00000000" w:rsidRPr="00000000">
        <w:rPr>
          <w:rtl w:val="0"/>
        </w:rPr>
        <w:br w:type="textWrapping"/>
        <w:t xml:space="preserve">See Providence’s central </w:t>
      </w:r>
      <w:hyperlink r:id="rId6">
        <w:r w:rsidDel="00000000" w:rsidR="00000000" w:rsidRPr="00000000">
          <w:rPr>
            <w:color w:val="1155cc"/>
            <w:u w:val="single"/>
            <w:rtl w:val="0"/>
          </w:rPr>
          <w:t xml:space="preserve">landing page</w:t>
        </w:r>
      </w:hyperlink>
      <w:r w:rsidDel="00000000" w:rsidR="00000000" w:rsidRPr="00000000">
        <w:rPr>
          <w:rtl w:val="0"/>
        </w:rPr>
        <w:t xml:space="preserve"> here to identify and register for programs you might be interested in. OpusVi is partnered with Guild to ensure tuition benefits can be processed as you normally expect them to be.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Keep in mind, there are also additional </w:t>
      </w:r>
      <w:hyperlink r:id="rId7">
        <w:r w:rsidDel="00000000" w:rsidR="00000000" w:rsidRPr="00000000">
          <w:rPr>
            <w:color w:val="1155cc"/>
            <w:u w:val="single"/>
            <w:rtl w:val="0"/>
          </w:rPr>
          <w:t xml:space="preserve">internal communications support options</w:t>
        </w:r>
      </w:hyperlink>
      <w:r w:rsidDel="00000000" w:rsidR="00000000" w:rsidRPr="00000000">
        <w:rPr>
          <w:rtl w:val="0"/>
        </w:rPr>
        <w:t xml:space="preserve"> for your departments/units. OpusVi is available to share details on program offerings via -</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Webinars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Lunch and Learns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Customized local flyers, etc.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have any questions, please let me know.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Best, </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OpusVi (formerly Dignity Health Global Education):</w:t>
      </w:r>
    </w:p>
    <w:p w:rsidR="00000000" w:rsidDel="00000000" w:rsidP="00000000" w:rsidRDefault="00000000" w:rsidRPr="00000000" w14:paraId="00000019">
      <w:pPr>
        <w:rPr>
          <w:i w:val="1"/>
          <w:sz w:val="20"/>
          <w:szCs w:val="20"/>
        </w:rPr>
      </w:pPr>
      <w:r w:rsidDel="00000000" w:rsidR="00000000" w:rsidRPr="00000000">
        <w:rPr>
          <w:i w:val="1"/>
          <w:sz w:val="20"/>
          <w:szCs w:val="20"/>
          <w:rtl w:val="0"/>
        </w:rPr>
        <w:t xml:space="preserve">Great Solutions, Great Healthcare</w:t>
      </w:r>
    </w:p>
    <w:p w:rsidR="00000000" w:rsidDel="00000000" w:rsidP="00000000" w:rsidRDefault="00000000" w:rsidRPr="00000000" w14:paraId="0000001A">
      <w:pPr>
        <w:rPr>
          <w:sz w:val="20"/>
          <w:szCs w:val="20"/>
        </w:rPr>
      </w:pPr>
      <w:r w:rsidDel="00000000" w:rsidR="00000000" w:rsidRPr="00000000">
        <w:rPr>
          <w:sz w:val="20"/>
          <w:szCs w:val="20"/>
          <w:rtl w:val="0"/>
        </w:rPr>
        <w:t xml:space="preserve">At OpusVi (Latin for Workforce), we partner with healthcare organizations to build transformative workforce solutions. We have developed a workforce development platform that enables healthcare systems and organizations to upskill and retain top talents. Dedicated to providing the best client experience, we have designed custom online and hybrid programs and workforce development solutions that improve and positively impact talent retention as much as patient health and quality of care. We remain leaders in the healthcare education space by creating scalable, cutting-edge solutions through innovative technologies, clinical expertise and evidence-based training alongside the industry’s top subject matter experts and academic institutions.</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-919162</wp:posOffset>
          </wp:positionH>
          <wp:positionV relativeFrom="paragraph">
            <wp:posOffset>-57149</wp:posOffset>
          </wp:positionV>
          <wp:extent cx="7781925" cy="7143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1925" cy="7143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0</wp:posOffset>
          </wp:positionV>
          <wp:extent cx="7781925" cy="1123950"/>
          <wp:effectExtent b="0" l="0" r="0" t="0"/>
          <wp:wrapNone/>
          <wp:docPr id="2" name="image2.png"/>
          <a:graphic>
            <a:graphicData uri="http://schemas.openxmlformats.org/drawingml/2006/picture">
              <pic:pic>
                <pic:nvPicPr>
                  <pic:cNvPr id="0" name="image2.png"/>
                  <pic:cNvPicPr preferRelativeResize="0"/>
                </pic:nvPicPr>
                <pic:blipFill>
                  <a:blip r:embed="rId1"/>
                  <a:srcRect b="0" l="0" r="0" t="12592"/>
                  <a:stretch>
                    <a:fillRect/>
                  </a:stretch>
                </pic:blipFill>
                <pic:spPr>
                  <a:xfrm>
                    <a:off x="0" y="0"/>
                    <a:ext cx="7781925" cy="11239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opusvi.com/providence-and-opusvi" TargetMode="External"/><Relationship Id="rId7" Type="http://schemas.openxmlformats.org/officeDocument/2006/relationships/hyperlink" Target="https://opusvi.com/opusvi-internal-communications-toolk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